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ED95" w14:textId="49E5282C" w:rsidR="003E70BE" w:rsidRPr="000C5540" w:rsidRDefault="003E70BE" w:rsidP="003273D3">
      <w:pPr>
        <w:shd w:val="clear" w:color="auto" w:fill="D0CECE" w:themeFill="background2" w:themeFillShade="E6"/>
        <w:snapToGrid w:val="0"/>
        <w:ind w:left="420" w:hanging="420"/>
        <w:rPr>
          <w:rFonts w:ascii="游ゴシック" w:eastAsia="游ゴシック" w:hAnsi="游ゴシック"/>
          <w:b/>
          <w:bCs/>
          <w:sz w:val="28"/>
          <w:szCs w:val="28"/>
        </w:rPr>
      </w:pPr>
      <w:r w:rsidRPr="000C5540">
        <w:rPr>
          <w:rFonts w:ascii="游ゴシック" w:eastAsia="游ゴシック" w:hAnsi="游ゴシック" w:hint="eastAsia"/>
          <w:b/>
          <w:bCs/>
          <w:sz w:val="28"/>
          <w:szCs w:val="28"/>
        </w:rPr>
        <w:t>第</w:t>
      </w:r>
      <w:r w:rsidR="00907C7C">
        <w:rPr>
          <w:rFonts w:ascii="游ゴシック" w:eastAsia="游ゴシック" w:hAnsi="游ゴシック" w:hint="eastAsia"/>
          <w:b/>
          <w:bCs/>
          <w:sz w:val="28"/>
          <w:szCs w:val="28"/>
        </w:rPr>
        <w:t>６</w:t>
      </w:r>
      <w:r w:rsidRPr="000C5540">
        <w:rPr>
          <w:rFonts w:ascii="游ゴシック" w:eastAsia="游ゴシック" w:hAnsi="游ゴシック" w:hint="eastAsia"/>
          <w:b/>
          <w:bCs/>
          <w:sz w:val="28"/>
          <w:szCs w:val="28"/>
        </w:rPr>
        <w:t>章　妥当性の確認</w:t>
      </w:r>
      <w:r w:rsidR="00EE38FE">
        <w:rPr>
          <w:rFonts w:ascii="游ゴシック" w:eastAsia="游ゴシック" w:hAnsi="游ゴシック" w:hint="eastAsia"/>
          <w:b/>
          <w:bCs/>
          <w:sz w:val="28"/>
          <w:szCs w:val="28"/>
        </w:rPr>
        <w:t>・改善方法の検討</w:t>
      </w:r>
    </w:p>
    <w:p w14:paraId="22334014" w14:textId="19B4C0D7" w:rsidR="003E70BE" w:rsidRDefault="003E70BE" w:rsidP="003E70BE">
      <w:pPr>
        <w:pStyle w:val="a8"/>
        <w:numPr>
          <w:ilvl w:val="0"/>
          <w:numId w:val="10"/>
        </w:numPr>
        <w:ind w:leftChars="0"/>
        <w:rPr>
          <w:rFonts w:ascii="游ゴシック" w:eastAsia="游ゴシック" w:hAnsi="游ゴシック"/>
        </w:rPr>
      </w:pPr>
      <w:r>
        <w:rPr>
          <w:rFonts w:ascii="游ゴシック" w:eastAsia="游ゴシック" w:hAnsi="游ゴシック" w:hint="eastAsia"/>
        </w:rPr>
        <w:t>妥当性の確認</w:t>
      </w:r>
      <w:r w:rsidR="00577340">
        <w:rPr>
          <w:rFonts w:ascii="游ゴシック" w:eastAsia="游ゴシック" w:hAnsi="游ゴシック" w:hint="eastAsia"/>
        </w:rPr>
        <w:t>と検討結果のとり</w:t>
      </w:r>
      <w:bookmarkStart w:id="0" w:name="_GoBack"/>
      <w:bookmarkEnd w:id="0"/>
      <w:r w:rsidR="00577340">
        <w:rPr>
          <w:rFonts w:ascii="游ゴシック" w:eastAsia="游ゴシック" w:hAnsi="游ゴシック" w:hint="eastAsia"/>
        </w:rPr>
        <w:t>まとめ</w:t>
      </w:r>
    </w:p>
    <w:p w14:paraId="232DF5AA" w14:textId="1423DED3" w:rsidR="0095344C" w:rsidRDefault="00577340" w:rsidP="00965C92">
      <w:pPr>
        <w:pStyle w:val="a8"/>
        <w:numPr>
          <w:ilvl w:val="0"/>
          <w:numId w:val="9"/>
        </w:numPr>
        <w:ind w:leftChars="0"/>
        <w:rPr>
          <w:rFonts w:ascii="游ゴシック" w:eastAsia="游ゴシック" w:hAnsi="游ゴシック"/>
        </w:rPr>
      </w:pPr>
      <w:r>
        <w:rPr>
          <w:rFonts w:ascii="游ゴシック" w:eastAsia="游ゴシック" w:hAnsi="游ゴシック" w:hint="eastAsia"/>
        </w:rPr>
        <w:t>妥当性の確認</w:t>
      </w:r>
    </w:p>
    <w:p w14:paraId="35364FA7" w14:textId="7B5898B9" w:rsidR="002B4F99" w:rsidRDefault="00577340" w:rsidP="00577340">
      <w:r>
        <w:rPr>
          <w:rFonts w:hint="eastAsia"/>
        </w:rPr>
        <w:t>【</w:t>
      </w:r>
      <w:r w:rsidR="00C86285">
        <w:rPr>
          <w:rFonts w:hint="eastAsia"/>
        </w:rPr>
        <w:t>更新需要（健全度）</w:t>
      </w:r>
      <w:r>
        <w:rPr>
          <w:rFonts w:hint="eastAsia"/>
        </w:rPr>
        <w:t>】</w:t>
      </w:r>
    </w:p>
    <w:p w14:paraId="7F9A8BC9" w14:textId="6D54CF36" w:rsidR="000C5540" w:rsidRDefault="00577340" w:rsidP="00577340">
      <w:pPr>
        <w:ind w:firstLineChars="100" w:firstLine="210"/>
      </w:pPr>
      <w:r>
        <w:rPr>
          <w:rFonts w:hint="eastAsia"/>
        </w:rPr>
        <w:t>事業計画を考慮した場合の</w:t>
      </w:r>
      <w:r w:rsidR="00C86285">
        <w:rPr>
          <w:rFonts w:hint="eastAsia"/>
        </w:rPr>
        <w:t>更新需要から健全度</w:t>
      </w:r>
      <w:r>
        <w:rPr>
          <w:rFonts w:hint="eastAsia"/>
        </w:rPr>
        <w:t>の将来推移を吟味し、水道事業の持続可能性の観点から妥当であると考えられる。</w:t>
      </w:r>
    </w:p>
    <w:p w14:paraId="48741081" w14:textId="54465F89" w:rsidR="00577340" w:rsidRDefault="00577340" w:rsidP="00577340">
      <w:r>
        <w:rPr>
          <w:rFonts w:hint="eastAsia"/>
        </w:rPr>
        <w:t>【</w:t>
      </w:r>
      <w:r w:rsidR="00C86285">
        <w:rPr>
          <w:rFonts w:hint="eastAsia"/>
        </w:rPr>
        <w:t>財政</w:t>
      </w:r>
      <w:r>
        <w:rPr>
          <w:rFonts w:hint="eastAsia"/>
        </w:rPr>
        <w:t>】</w:t>
      </w:r>
    </w:p>
    <w:p w14:paraId="3E07DFE6" w14:textId="79287BFD" w:rsidR="00577340" w:rsidRDefault="00577340" w:rsidP="00BB5290">
      <w:pPr>
        <w:ind w:firstLineChars="100" w:firstLine="210"/>
      </w:pPr>
      <w:r>
        <w:rPr>
          <w:rFonts w:hint="eastAsia"/>
        </w:rPr>
        <w:t>事業計画を考慮した場合の財政収支の将来の推移を考慮すると、初年度より、損益が発生しており、また、</w:t>
      </w:r>
      <w:r w:rsidR="00260E82">
        <w:rPr>
          <w:rFonts w:hint="eastAsia"/>
        </w:rPr>
        <w:t>計画期間内において</w:t>
      </w:r>
      <w:r>
        <w:rPr>
          <w:rFonts w:hint="eastAsia"/>
        </w:rPr>
        <w:t>資金残高</w:t>
      </w:r>
      <w:r w:rsidR="00260E82">
        <w:rPr>
          <w:rFonts w:hint="eastAsia"/>
        </w:rPr>
        <w:t>は</w:t>
      </w:r>
      <w:r w:rsidR="00BB5290">
        <w:rPr>
          <w:rFonts w:hint="eastAsia"/>
        </w:rPr>
        <w:t>、</w:t>
      </w:r>
      <w:r w:rsidR="00260E82">
        <w:rPr>
          <w:rFonts w:hint="eastAsia"/>
        </w:rPr>
        <w:t>34百万円まで増加するものの、収益的支出に対して、30％程度の金額である。</w:t>
      </w:r>
      <w:r w:rsidR="003E5A73">
        <w:rPr>
          <w:rFonts w:hint="eastAsia"/>
        </w:rPr>
        <w:t>水道事業の持続を考慮した場合に、更新需要の削減は難しい</w:t>
      </w:r>
      <w:r w:rsidR="00260E82">
        <w:rPr>
          <w:rFonts w:hint="eastAsia"/>
        </w:rPr>
        <w:t>。少なくとも、計画期間内において資金残高はマイナスにならないため、水道事業の持続は可能である。</w:t>
      </w:r>
    </w:p>
    <w:p w14:paraId="184372C2" w14:textId="773FF25A" w:rsidR="00577340" w:rsidRDefault="00577340" w:rsidP="00577340"/>
    <w:p w14:paraId="7B910435" w14:textId="77777777" w:rsidR="00BB5290" w:rsidRPr="007F6DDE" w:rsidRDefault="00BB5290" w:rsidP="00BB5290">
      <w:pPr>
        <w:pStyle w:val="a8"/>
        <w:numPr>
          <w:ilvl w:val="0"/>
          <w:numId w:val="9"/>
        </w:numPr>
        <w:ind w:leftChars="0"/>
        <w:rPr>
          <w:rFonts w:ascii="游ゴシック" w:eastAsia="游ゴシック" w:hAnsi="游ゴシック"/>
        </w:rPr>
      </w:pPr>
      <w:r>
        <w:rPr>
          <w:rFonts w:ascii="游ゴシック" w:eastAsia="游ゴシック" w:hAnsi="游ゴシック" w:hint="eastAsia"/>
        </w:rPr>
        <w:t>今後の課題や対応方針</w:t>
      </w:r>
    </w:p>
    <w:p w14:paraId="041E61EC" w14:textId="1428D4BF" w:rsidR="00BB5290" w:rsidRDefault="00260E82" w:rsidP="00BB5290">
      <w:pPr>
        <w:ind w:firstLineChars="100" w:firstLine="210"/>
      </w:pPr>
      <w:r>
        <w:rPr>
          <w:rFonts w:hint="eastAsia"/>
        </w:rPr>
        <w:t>計画期間内において資金残高は、34百万円まで増加するものの、収益的支出に対して、30％程度の金額である</w:t>
      </w:r>
      <w:r w:rsidR="00BF3CB4">
        <w:rPr>
          <w:rFonts w:hint="eastAsia"/>
        </w:rPr>
        <w:t>ため、一般会計の繰り入れや料金改定の検討を行う</w:t>
      </w:r>
      <w:r>
        <w:rPr>
          <w:rFonts w:hint="eastAsia"/>
        </w:rPr>
        <w:t>必要がある。</w:t>
      </w:r>
    </w:p>
    <w:p w14:paraId="2D75538B" w14:textId="7BB47757" w:rsidR="003E5A73" w:rsidRDefault="003E5A73">
      <w:pPr>
        <w:widowControl/>
        <w:jc w:val="left"/>
      </w:pPr>
    </w:p>
    <w:p w14:paraId="0DF9B41E" w14:textId="77777777" w:rsidR="002079C1" w:rsidRPr="003E70BE" w:rsidRDefault="002079C1" w:rsidP="002079C1">
      <w:pPr>
        <w:pStyle w:val="a8"/>
        <w:numPr>
          <w:ilvl w:val="0"/>
          <w:numId w:val="10"/>
        </w:numPr>
        <w:ind w:leftChars="0"/>
        <w:rPr>
          <w:rFonts w:ascii="游ゴシック" w:eastAsia="游ゴシック" w:hAnsi="游ゴシック"/>
        </w:rPr>
      </w:pPr>
      <w:r>
        <w:rPr>
          <w:rFonts w:ascii="游ゴシック" w:eastAsia="游ゴシック" w:hAnsi="游ゴシック" w:hint="eastAsia"/>
        </w:rPr>
        <w:t>レベルアップに向けた改善方策の検討</w:t>
      </w:r>
    </w:p>
    <w:p w14:paraId="3F7F9AA5" w14:textId="77777777" w:rsidR="0095344C" w:rsidRPr="002079C1" w:rsidRDefault="005703AA" w:rsidP="002079C1">
      <w:pPr>
        <w:pStyle w:val="a8"/>
        <w:numPr>
          <w:ilvl w:val="0"/>
          <w:numId w:val="11"/>
        </w:numPr>
        <w:ind w:leftChars="0"/>
        <w:rPr>
          <w:rFonts w:ascii="游ゴシック" w:eastAsia="游ゴシック" w:hAnsi="游ゴシック"/>
        </w:rPr>
      </w:pPr>
      <w:r w:rsidRPr="002079C1">
        <w:rPr>
          <w:rFonts w:ascii="游ゴシック" w:eastAsia="游ゴシック" w:hAnsi="游ゴシック" w:hint="eastAsia"/>
        </w:rPr>
        <w:t>マクロマネジメントのレベルアップに向けた改善方策の検討</w:t>
      </w:r>
    </w:p>
    <w:p w14:paraId="7F37D090" w14:textId="57991FD9" w:rsidR="003E5A73" w:rsidRDefault="003E5A73" w:rsidP="003E5A73">
      <w:pPr>
        <w:ind w:firstLineChars="100" w:firstLine="210"/>
      </w:pPr>
      <w:r>
        <w:rPr>
          <w:rFonts w:hint="eastAsia"/>
        </w:rPr>
        <w:t>今回の更新需要の算出では、資産をすべて更新することを前提にしており、将来の水需要等の推移を踏まえた施設の再構築や規模の適正化まで</w:t>
      </w:r>
      <w:r w:rsidR="00BF3CB4">
        <w:rPr>
          <w:rFonts w:hint="eastAsia"/>
        </w:rPr>
        <w:t>は考慮されていない。</w:t>
      </w:r>
    </w:p>
    <w:p w14:paraId="02541205" w14:textId="5ADBF515" w:rsidR="002079C1" w:rsidRDefault="00BF3CB4" w:rsidP="00564080">
      <w:pPr>
        <w:ind w:firstLineChars="100" w:firstLine="210"/>
      </w:pPr>
      <w:r>
        <w:rPr>
          <w:rFonts w:hint="eastAsia"/>
        </w:rPr>
        <w:t>また、</w:t>
      </w:r>
      <w:r w:rsidR="007519B3">
        <w:rPr>
          <w:rFonts w:hint="eastAsia"/>
        </w:rPr>
        <w:t>アセットマネジメントの各構成要素のうち、マクロマネジメント（中長期的な更新需要及び財政収支）を実践するためには、必要情報の整備やミクロマネジメント（水道施設の診断や評価等）がある程度実施されている必要があるが、現状ではデータ整備や診断等の取組みが十分ではな</w:t>
      </w:r>
      <w:r>
        <w:rPr>
          <w:rFonts w:hint="eastAsia"/>
        </w:rPr>
        <w:t>い。よって、以下の情報を整備する必要がある。</w:t>
      </w:r>
    </w:p>
    <w:p w14:paraId="42CEA71C" w14:textId="77777777" w:rsidR="007519B3" w:rsidRDefault="007519B3" w:rsidP="007519B3">
      <w:pPr>
        <w:widowControl/>
        <w:jc w:val="left"/>
      </w:pPr>
    </w:p>
    <w:p w14:paraId="0CEDA8A1" w14:textId="49726DAC" w:rsidR="007519B3" w:rsidRDefault="007519B3" w:rsidP="0079580C">
      <w:pPr>
        <w:pStyle w:val="a8"/>
        <w:widowControl/>
        <w:numPr>
          <w:ilvl w:val="0"/>
          <w:numId w:val="12"/>
        </w:numPr>
        <w:ind w:leftChars="0"/>
        <w:jc w:val="left"/>
      </w:pPr>
      <w:r>
        <w:rPr>
          <w:rFonts w:hint="eastAsia"/>
        </w:rPr>
        <w:t>施設台帳の整備</w:t>
      </w:r>
    </w:p>
    <w:p w14:paraId="45E632CE" w14:textId="23CB0708" w:rsidR="00BF3CB4" w:rsidRDefault="00BF3CB4" w:rsidP="0079580C">
      <w:pPr>
        <w:pStyle w:val="a8"/>
        <w:widowControl/>
        <w:numPr>
          <w:ilvl w:val="0"/>
          <w:numId w:val="12"/>
        </w:numPr>
        <w:ind w:leftChars="0"/>
        <w:jc w:val="left"/>
      </w:pPr>
      <w:r>
        <w:rPr>
          <w:rFonts w:hint="eastAsia"/>
        </w:rPr>
        <w:t>管路台帳の整備</w:t>
      </w:r>
    </w:p>
    <w:p w14:paraId="146AD898" w14:textId="77777777" w:rsidR="007519B3" w:rsidRDefault="007519B3" w:rsidP="0079580C">
      <w:pPr>
        <w:pStyle w:val="a8"/>
        <w:widowControl/>
        <w:numPr>
          <w:ilvl w:val="0"/>
          <w:numId w:val="12"/>
        </w:numPr>
        <w:ind w:leftChars="0"/>
        <w:jc w:val="left"/>
      </w:pPr>
      <w:r>
        <w:rPr>
          <w:rFonts w:hint="eastAsia"/>
        </w:rPr>
        <w:t>耐震診断の実施</w:t>
      </w:r>
    </w:p>
    <w:p w14:paraId="62040A38" w14:textId="77777777" w:rsidR="007519B3" w:rsidRPr="0095344C" w:rsidRDefault="007519B3" w:rsidP="0079580C">
      <w:pPr>
        <w:pStyle w:val="a8"/>
        <w:widowControl/>
        <w:numPr>
          <w:ilvl w:val="0"/>
          <w:numId w:val="12"/>
        </w:numPr>
        <w:ind w:leftChars="0"/>
        <w:jc w:val="left"/>
      </w:pPr>
      <w:r>
        <w:rPr>
          <w:rFonts w:hint="eastAsia"/>
        </w:rPr>
        <w:t>機能診断の実施</w:t>
      </w:r>
    </w:p>
    <w:p w14:paraId="5008FFBA" w14:textId="77777777" w:rsidR="0095344C" w:rsidRDefault="0095344C" w:rsidP="00DE7E8A"/>
    <w:p w14:paraId="0447664E" w14:textId="77777777" w:rsidR="007519B3" w:rsidRDefault="007519B3" w:rsidP="007519B3">
      <w:pPr>
        <w:ind w:firstLineChars="100" w:firstLine="210"/>
      </w:pPr>
      <w:r>
        <w:rPr>
          <w:rFonts w:hint="eastAsia"/>
        </w:rPr>
        <w:t>以上を行うことにより、より精度の高いマクロマネジメントを実施することができる。</w:t>
      </w:r>
    </w:p>
    <w:p w14:paraId="422C68BF" w14:textId="06056D7A" w:rsidR="007519B3" w:rsidRDefault="007519B3" w:rsidP="007519B3">
      <w:pPr>
        <w:ind w:firstLineChars="100" w:firstLine="210"/>
      </w:pPr>
    </w:p>
    <w:p w14:paraId="3CBB39E2" w14:textId="77777777" w:rsidR="004E28A7" w:rsidRDefault="004E28A7" w:rsidP="00DE7E8A"/>
    <w:sectPr w:rsidR="004E28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6B9F" w14:textId="77777777" w:rsidR="004C64B7" w:rsidRDefault="004C64B7" w:rsidP="00B93EA5">
      <w:r>
        <w:separator/>
      </w:r>
    </w:p>
  </w:endnote>
  <w:endnote w:type="continuationSeparator" w:id="0">
    <w:p w14:paraId="011B06FF" w14:textId="77777777" w:rsidR="004C64B7" w:rsidRDefault="004C64B7" w:rsidP="00B9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88AF" w14:textId="77777777" w:rsidR="004C64B7" w:rsidRDefault="004C64B7" w:rsidP="00B93EA5">
      <w:r>
        <w:separator/>
      </w:r>
    </w:p>
  </w:footnote>
  <w:footnote w:type="continuationSeparator" w:id="0">
    <w:p w14:paraId="77A05062" w14:textId="77777777" w:rsidR="004C64B7" w:rsidRDefault="004C64B7" w:rsidP="00B9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0925"/>
    <w:multiLevelType w:val="hybridMultilevel"/>
    <w:tmpl w:val="843EDE3E"/>
    <w:lvl w:ilvl="0" w:tplc="AE8CD56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B2AE1"/>
    <w:multiLevelType w:val="hybridMultilevel"/>
    <w:tmpl w:val="0D7CAB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D5AEF"/>
    <w:multiLevelType w:val="hybridMultilevel"/>
    <w:tmpl w:val="D182E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91DDA"/>
    <w:multiLevelType w:val="hybridMultilevel"/>
    <w:tmpl w:val="E65628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92B86"/>
    <w:multiLevelType w:val="hybridMultilevel"/>
    <w:tmpl w:val="ED264ACA"/>
    <w:lvl w:ilvl="0" w:tplc="CEECD0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645E7"/>
    <w:multiLevelType w:val="hybridMultilevel"/>
    <w:tmpl w:val="DDA23F00"/>
    <w:lvl w:ilvl="0" w:tplc="AE8CD5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3D3E20"/>
    <w:multiLevelType w:val="hybridMultilevel"/>
    <w:tmpl w:val="881E71D8"/>
    <w:lvl w:ilvl="0" w:tplc="CEECD0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E174B"/>
    <w:multiLevelType w:val="hybridMultilevel"/>
    <w:tmpl w:val="0D7CAB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362233"/>
    <w:multiLevelType w:val="hybridMultilevel"/>
    <w:tmpl w:val="512C80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3251FA"/>
    <w:multiLevelType w:val="hybridMultilevel"/>
    <w:tmpl w:val="EC622D74"/>
    <w:lvl w:ilvl="0" w:tplc="4000AE7A">
      <w:start w:val="1"/>
      <w:numFmt w:val="decimalFullWidth"/>
      <w:suff w:val="space"/>
      <w:lvlText w:val="６．%1"/>
      <w:lvlJc w:val="left"/>
      <w:pPr>
        <w:ind w:left="420" w:hanging="4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F938E2"/>
    <w:multiLevelType w:val="hybridMultilevel"/>
    <w:tmpl w:val="FAD2DA54"/>
    <w:lvl w:ilvl="0" w:tplc="747C1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935D90"/>
    <w:multiLevelType w:val="hybridMultilevel"/>
    <w:tmpl w:val="D182E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DB59A7"/>
    <w:multiLevelType w:val="hybridMultilevel"/>
    <w:tmpl w:val="ED264ACA"/>
    <w:lvl w:ilvl="0" w:tplc="CEECD0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6656B7"/>
    <w:multiLevelType w:val="hybridMultilevel"/>
    <w:tmpl w:val="430EFD8C"/>
    <w:lvl w:ilvl="0" w:tplc="9432EDE6">
      <w:start w:val="1"/>
      <w:numFmt w:val="decimalFullWidth"/>
      <w:lvlText w:val="%1）"/>
      <w:lvlJc w:val="left"/>
      <w:pPr>
        <w:ind w:left="420" w:hanging="420"/>
      </w:pPr>
      <w:rPr>
        <w:rFonts w:hint="default"/>
        <w:b w:val="0"/>
        <w:bCs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2"/>
  </w:num>
  <w:num w:numId="5">
    <w:abstractNumId w:val="11"/>
  </w:num>
  <w:num w:numId="6">
    <w:abstractNumId w:val="3"/>
  </w:num>
  <w:num w:numId="7">
    <w:abstractNumId w:val="12"/>
  </w:num>
  <w:num w:numId="8">
    <w:abstractNumId w:val="6"/>
  </w:num>
  <w:num w:numId="9">
    <w:abstractNumId w:val="10"/>
  </w:num>
  <w:num w:numId="10">
    <w:abstractNumId w:val="9"/>
  </w:num>
  <w:num w:numId="11">
    <w:abstractNumId w:val="13"/>
  </w:num>
  <w:num w:numId="12">
    <w:abstractNumId w:val="8"/>
  </w:num>
  <w:num w:numId="13">
    <w:abstractNumId w:val="0"/>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A5"/>
    <w:rsid w:val="0000725E"/>
    <w:rsid w:val="00012F97"/>
    <w:rsid w:val="00036EBA"/>
    <w:rsid w:val="00053201"/>
    <w:rsid w:val="000543E8"/>
    <w:rsid w:val="00063038"/>
    <w:rsid w:val="0007782B"/>
    <w:rsid w:val="00094043"/>
    <w:rsid w:val="000C0897"/>
    <w:rsid w:val="000C5540"/>
    <w:rsid w:val="00105C55"/>
    <w:rsid w:val="00114E3E"/>
    <w:rsid w:val="00125EDE"/>
    <w:rsid w:val="00127183"/>
    <w:rsid w:val="00141CAA"/>
    <w:rsid w:val="0014230E"/>
    <w:rsid w:val="00142A2E"/>
    <w:rsid w:val="00143E2A"/>
    <w:rsid w:val="001854B6"/>
    <w:rsid w:val="001857E6"/>
    <w:rsid w:val="001923E5"/>
    <w:rsid w:val="001B6968"/>
    <w:rsid w:val="001C0070"/>
    <w:rsid w:val="001C14EC"/>
    <w:rsid w:val="001D03DC"/>
    <w:rsid w:val="001D3B1C"/>
    <w:rsid w:val="001E3145"/>
    <w:rsid w:val="002079C1"/>
    <w:rsid w:val="0023487E"/>
    <w:rsid w:val="002417B7"/>
    <w:rsid w:val="002577E8"/>
    <w:rsid w:val="00260E82"/>
    <w:rsid w:val="00263423"/>
    <w:rsid w:val="00270A52"/>
    <w:rsid w:val="0028080D"/>
    <w:rsid w:val="002A3330"/>
    <w:rsid w:val="002A591F"/>
    <w:rsid w:val="002B4F99"/>
    <w:rsid w:val="002D175C"/>
    <w:rsid w:val="002F53BE"/>
    <w:rsid w:val="002F5F62"/>
    <w:rsid w:val="003011F6"/>
    <w:rsid w:val="00303BD5"/>
    <w:rsid w:val="003165A6"/>
    <w:rsid w:val="003273D3"/>
    <w:rsid w:val="0034674D"/>
    <w:rsid w:val="0035694A"/>
    <w:rsid w:val="003643A8"/>
    <w:rsid w:val="003849F9"/>
    <w:rsid w:val="003D01D0"/>
    <w:rsid w:val="003E5A73"/>
    <w:rsid w:val="003E70BE"/>
    <w:rsid w:val="004004EC"/>
    <w:rsid w:val="00434BD9"/>
    <w:rsid w:val="00473FDD"/>
    <w:rsid w:val="004906E7"/>
    <w:rsid w:val="004930C0"/>
    <w:rsid w:val="00494BDC"/>
    <w:rsid w:val="004961BC"/>
    <w:rsid w:val="004A04C1"/>
    <w:rsid w:val="004B2BA4"/>
    <w:rsid w:val="004C64B7"/>
    <w:rsid w:val="004C6BD6"/>
    <w:rsid w:val="004D4096"/>
    <w:rsid w:val="004E23A0"/>
    <w:rsid w:val="004E28A7"/>
    <w:rsid w:val="005011EB"/>
    <w:rsid w:val="00532C9B"/>
    <w:rsid w:val="00556049"/>
    <w:rsid w:val="00564080"/>
    <w:rsid w:val="005670D6"/>
    <w:rsid w:val="00567FBD"/>
    <w:rsid w:val="005703AA"/>
    <w:rsid w:val="00570CB5"/>
    <w:rsid w:val="00577340"/>
    <w:rsid w:val="00592602"/>
    <w:rsid w:val="005B368A"/>
    <w:rsid w:val="005C3154"/>
    <w:rsid w:val="005E77E4"/>
    <w:rsid w:val="005E7BC6"/>
    <w:rsid w:val="00656AE4"/>
    <w:rsid w:val="0069741B"/>
    <w:rsid w:val="006A10C1"/>
    <w:rsid w:val="006E1781"/>
    <w:rsid w:val="006E214D"/>
    <w:rsid w:val="007320F1"/>
    <w:rsid w:val="00732B75"/>
    <w:rsid w:val="007519B3"/>
    <w:rsid w:val="00783C48"/>
    <w:rsid w:val="0079580C"/>
    <w:rsid w:val="007A273B"/>
    <w:rsid w:val="007B7831"/>
    <w:rsid w:val="007D33B8"/>
    <w:rsid w:val="007E4D36"/>
    <w:rsid w:val="007F6DDE"/>
    <w:rsid w:val="008650C1"/>
    <w:rsid w:val="0087729E"/>
    <w:rsid w:val="008B6403"/>
    <w:rsid w:val="008D2DF9"/>
    <w:rsid w:val="008D6C11"/>
    <w:rsid w:val="00900BBB"/>
    <w:rsid w:val="00901D70"/>
    <w:rsid w:val="00901EE7"/>
    <w:rsid w:val="00903189"/>
    <w:rsid w:val="00907C7C"/>
    <w:rsid w:val="0095344C"/>
    <w:rsid w:val="00965C92"/>
    <w:rsid w:val="00980357"/>
    <w:rsid w:val="009D2192"/>
    <w:rsid w:val="009F0A12"/>
    <w:rsid w:val="00A01C91"/>
    <w:rsid w:val="00A07516"/>
    <w:rsid w:val="00A33374"/>
    <w:rsid w:val="00A50CD1"/>
    <w:rsid w:val="00A92B53"/>
    <w:rsid w:val="00AA2AD9"/>
    <w:rsid w:val="00AA2D1D"/>
    <w:rsid w:val="00AB4DC9"/>
    <w:rsid w:val="00AD72CD"/>
    <w:rsid w:val="00AF66EF"/>
    <w:rsid w:val="00B6602C"/>
    <w:rsid w:val="00B66FE9"/>
    <w:rsid w:val="00B67131"/>
    <w:rsid w:val="00B761AB"/>
    <w:rsid w:val="00B77927"/>
    <w:rsid w:val="00B93EA5"/>
    <w:rsid w:val="00BB5290"/>
    <w:rsid w:val="00BC3FCA"/>
    <w:rsid w:val="00BD087C"/>
    <w:rsid w:val="00BF3CB4"/>
    <w:rsid w:val="00C04EE7"/>
    <w:rsid w:val="00C1705B"/>
    <w:rsid w:val="00C27E85"/>
    <w:rsid w:val="00C33C55"/>
    <w:rsid w:val="00C346F2"/>
    <w:rsid w:val="00C419B4"/>
    <w:rsid w:val="00C50B4C"/>
    <w:rsid w:val="00C57278"/>
    <w:rsid w:val="00C63FDF"/>
    <w:rsid w:val="00C86285"/>
    <w:rsid w:val="00CA1E6F"/>
    <w:rsid w:val="00CC6BDB"/>
    <w:rsid w:val="00CE1AD6"/>
    <w:rsid w:val="00CF3204"/>
    <w:rsid w:val="00CF5099"/>
    <w:rsid w:val="00D001F5"/>
    <w:rsid w:val="00D16EB7"/>
    <w:rsid w:val="00D2053B"/>
    <w:rsid w:val="00D368D6"/>
    <w:rsid w:val="00D55242"/>
    <w:rsid w:val="00D6792F"/>
    <w:rsid w:val="00D76B57"/>
    <w:rsid w:val="00D776A1"/>
    <w:rsid w:val="00D87BDB"/>
    <w:rsid w:val="00DA178C"/>
    <w:rsid w:val="00DA520E"/>
    <w:rsid w:val="00DA7E8E"/>
    <w:rsid w:val="00DC1EEC"/>
    <w:rsid w:val="00DE7E8A"/>
    <w:rsid w:val="00DF1391"/>
    <w:rsid w:val="00DF6D28"/>
    <w:rsid w:val="00E26A0B"/>
    <w:rsid w:val="00E34B75"/>
    <w:rsid w:val="00E41520"/>
    <w:rsid w:val="00E61946"/>
    <w:rsid w:val="00E74ADB"/>
    <w:rsid w:val="00E83A0B"/>
    <w:rsid w:val="00EA23E0"/>
    <w:rsid w:val="00EB03E5"/>
    <w:rsid w:val="00EC508E"/>
    <w:rsid w:val="00EC6334"/>
    <w:rsid w:val="00ED39CC"/>
    <w:rsid w:val="00EE38FE"/>
    <w:rsid w:val="00EF63E5"/>
    <w:rsid w:val="00EF6866"/>
    <w:rsid w:val="00EF7E9A"/>
    <w:rsid w:val="00F159F3"/>
    <w:rsid w:val="00F231E6"/>
    <w:rsid w:val="00F353C2"/>
    <w:rsid w:val="00F67F55"/>
    <w:rsid w:val="00F80093"/>
    <w:rsid w:val="00F85F48"/>
    <w:rsid w:val="00F928AA"/>
    <w:rsid w:val="00FB0B18"/>
    <w:rsid w:val="00FD1F41"/>
    <w:rsid w:val="00FF3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00E74"/>
  <w15:chartTrackingRefBased/>
  <w15:docId w15:val="{59852D9C-B61E-4CED-B101-20D51B93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EA5"/>
    <w:pPr>
      <w:tabs>
        <w:tab w:val="center" w:pos="4252"/>
        <w:tab w:val="right" w:pos="8504"/>
      </w:tabs>
      <w:snapToGrid w:val="0"/>
    </w:pPr>
  </w:style>
  <w:style w:type="character" w:customStyle="1" w:styleId="a4">
    <w:name w:val="ヘッダー (文字)"/>
    <w:basedOn w:val="a0"/>
    <w:link w:val="a3"/>
    <w:uiPriority w:val="99"/>
    <w:rsid w:val="00B93EA5"/>
  </w:style>
  <w:style w:type="paragraph" w:styleId="a5">
    <w:name w:val="footer"/>
    <w:basedOn w:val="a"/>
    <w:link w:val="a6"/>
    <w:uiPriority w:val="99"/>
    <w:unhideWhenUsed/>
    <w:rsid w:val="00B93EA5"/>
    <w:pPr>
      <w:tabs>
        <w:tab w:val="center" w:pos="4252"/>
        <w:tab w:val="right" w:pos="8504"/>
      </w:tabs>
      <w:snapToGrid w:val="0"/>
    </w:pPr>
  </w:style>
  <w:style w:type="character" w:customStyle="1" w:styleId="a6">
    <w:name w:val="フッター (文字)"/>
    <w:basedOn w:val="a0"/>
    <w:link w:val="a5"/>
    <w:uiPriority w:val="99"/>
    <w:rsid w:val="00B93EA5"/>
  </w:style>
  <w:style w:type="table" w:styleId="a7">
    <w:name w:val="Table Grid"/>
    <w:basedOn w:val="a1"/>
    <w:uiPriority w:val="39"/>
    <w:rsid w:val="00B9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4ADB"/>
    <w:pPr>
      <w:ind w:leftChars="400" w:left="840"/>
    </w:pPr>
  </w:style>
  <w:style w:type="paragraph" w:styleId="a9">
    <w:name w:val="Balloon Text"/>
    <w:basedOn w:val="a"/>
    <w:link w:val="aa"/>
    <w:uiPriority w:val="99"/>
    <w:semiHidden/>
    <w:unhideWhenUsed/>
    <w:rsid w:val="00732B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B75"/>
    <w:rPr>
      <w:rFonts w:asciiTheme="majorHAnsi" w:eastAsiaTheme="majorEastAsia" w:hAnsiTheme="majorHAnsi" w:cstheme="majorBidi"/>
      <w:sz w:val="18"/>
      <w:szCs w:val="18"/>
    </w:rPr>
  </w:style>
  <w:style w:type="table" w:styleId="ab">
    <w:name w:val="Grid Table Light"/>
    <w:basedOn w:val="a1"/>
    <w:uiPriority w:val="40"/>
    <w:rsid w:val="002634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2634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0">
    <w:name w:val="List Table 2"/>
    <w:basedOn w:val="a1"/>
    <w:uiPriority w:val="47"/>
    <w:rsid w:val="0026342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Plain Table 3"/>
    <w:basedOn w:val="a1"/>
    <w:uiPriority w:val="43"/>
    <w:rsid w:val="00FB0B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FB0B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3234">
      <w:bodyDiv w:val="1"/>
      <w:marLeft w:val="0"/>
      <w:marRight w:val="0"/>
      <w:marTop w:val="0"/>
      <w:marBottom w:val="0"/>
      <w:divBdr>
        <w:top w:val="none" w:sz="0" w:space="0" w:color="auto"/>
        <w:left w:val="none" w:sz="0" w:space="0" w:color="auto"/>
        <w:bottom w:val="none" w:sz="0" w:space="0" w:color="auto"/>
        <w:right w:val="none" w:sz="0" w:space="0" w:color="auto"/>
      </w:divBdr>
    </w:div>
    <w:div w:id="887227029">
      <w:bodyDiv w:val="1"/>
      <w:marLeft w:val="0"/>
      <w:marRight w:val="0"/>
      <w:marTop w:val="0"/>
      <w:marBottom w:val="0"/>
      <w:divBdr>
        <w:top w:val="none" w:sz="0" w:space="0" w:color="auto"/>
        <w:left w:val="none" w:sz="0" w:space="0" w:color="auto"/>
        <w:bottom w:val="none" w:sz="0" w:space="0" w:color="auto"/>
        <w:right w:val="none" w:sz="0" w:space="0" w:color="auto"/>
      </w:divBdr>
    </w:div>
    <w:div w:id="1662929981">
      <w:bodyDiv w:val="1"/>
      <w:marLeft w:val="0"/>
      <w:marRight w:val="0"/>
      <w:marTop w:val="0"/>
      <w:marBottom w:val="0"/>
      <w:divBdr>
        <w:top w:val="none" w:sz="0" w:space="0" w:color="auto"/>
        <w:left w:val="none" w:sz="0" w:space="0" w:color="auto"/>
        <w:bottom w:val="none" w:sz="0" w:space="0" w:color="auto"/>
        <w:right w:val="none" w:sz="0" w:space="0" w:color="auto"/>
      </w:divBdr>
    </w:div>
    <w:div w:id="18527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3B30-4F7D-4114-A7BB-96B2989D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先灘 ひろみ</cp:lastModifiedBy>
  <cp:revision>42</cp:revision>
  <cp:lastPrinted>2020-02-13T09:33:00Z</cp:lastPrinted>
  <dcterms:created xsi:type="dcterms:W3CDTF">2019-07-11T01:19:00Z</dcterms:created>
  <dcterms:modified xsi:type="dcterms:W3CDTF">2020-02-21T02:22:00Z</dcterms:modified>
</cp:coreProperties>
</file>